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numPr>
          <w:ilvl w:val="0"/>
          <w:numId w:val="0"/>
        </w:numPr>
        <w:bidi w:val="0"/>
        <w:spacing w:line="240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学科竞赛清单赛项申报操作流程</w:t>
      </w:r>
    </w:p>
    <w:p>
      <w:pPr>
        <w:spacing w:line="240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网址：</w:t>
      </w:r>
      <w:r>
        <w:rPr>
          <w:rFonts w:hint="eastAsia"/>
          <w:color w:val="auto"/>
          <w:u w:val="none"/>
          <w:lang w:val="en-US" w:eastAsia="zh-CN"/>
        </w:rPr>
        <w:t>https://xkjs.zyufl.edu.cn/home/homepage</w:t>
      </w:r>
    </w:p>
    <w:p>
      <w:pPr>
        <w:rPr>
          <w:rFonts w:hint="eastAsia"/>
          <w:lang w:val="en-US" w:eastAsia="zh-CN"/>
        </w:rPr>
      </w:pPr>
    </w:p>
    <w:p>
      <w:pPr>
        <w:jc w:val="left"/>
        <w:rPr>
          <w:rFonts w:hint="default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1.进入学科竞赛系统，确认切换角色-老师</w:t>
      </w:r>
    </w:p>
    <w:p>
      <w:pPr>
        <w:jc w:val="center"/>
      </w:pPr>
      <w:r>
        <w:drawing>
          <wp:inline distT="0" distB="0" distL="114300" distR="114300">
            <wp:extent cx="5267960" cy="2773045"/>
            <wp:effectExtent l="0" t="0" r="889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7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点击赛项申报</w:t>
      </w:r>
    </w:p>
    <w:p>
      <w:pPr>
        <w:numPr>
          <w:ilvl w:val="0"/>
          <w:numId w:val="0"/>
        </w:numPr>
        <w:jc w:val="left"/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3018790"/>
            <wp:effectExtent l="0" t="0" r="6985" b="1016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01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3.进入个人空间-赛项申报</w:t>
      </w:r>
    </w:p>
    <w:p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70500" cy="2909570"/>
            <wp:effectExtent l="0" t="0" r="635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0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进入页面申报（分为2种情况，第1种：该竞赛已在去年的清单内。第2种：该竞赛为新增赛事，今年欲申报立项）</w:t>
      </w:r>
    </w:p>
    <w:p>
      <w:pPr>
        <w:numPr>
          <w:ilvl w:val="0"/>
          <w:numId w:val="0"/>
        </w:numPr>
        <w:ind w:leftChars="0"/>
        <w:jc w:val="left"/>
        <w:rPr>
          <w:rFonts w:hint="default"/>
          <w:b w:val="0"/>
          <w:bCs w:val="0"/>
          <w:lang w:val="en-US" w:eastAsia="zh-CN"/>
        </w:rPr>
      </w:pPr>
      <w:r>
        <w:rPr>
          <w:rFonts w:hint="eastAsia"/>
          <w:lang w:val="en-US" w:eastAsia="zh-CN"/>
        </w:rPr>
        <w:t>①</w:t>
      </w:r>
      <w:r>
        <w:rPr>
          <w:rFonts w:hint="eastAsia"/>
          <w:b/>
          <w:bCs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该竞赛已在去年的清单内</w:t>
      </w:r>
      <w:r>
        <w:rPr>
          <w:rFonts w:hint="eastAsia"/>
          <w:lang w:val="en-US" w:eastAsia="zh-CN"/>
        </w:rPr>
        <w:t>，项目及成员基本情况中</w:t>
      </w:r>
      <w:r>
        <w:rPr>
          <w:rFonts w:hint="eastAsia"/>
          <w:b/>
          <w:bCs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竞赛名称选择校级认定</w:t>
      </w:r>
      <w:r>
        <w:rPr>
          <w:rFonts w:hint="eastAsia"/>
          <w:b w:val="0"/>
          <w:bCs w:val="0"/>
          <w:lang w:val="en-US" w:eastAsia="zh-CN"/>
        </w:rPr>
        <w:t>，输入关键词并下拉。竞赛级别请根据上级竞赛通知选择相应的级别。如该竞赛为省级选拔后，进入国家级竞赛，请在竞赛级别-级别中勾选国家级、省级、校级（注：校级一定要勾选，因为要办校赛）。</w:t>
      </w:r>
    </w:p>
    <w:p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5420" cy="3333750"/>
            <wp:effectExtent l="0" t="0" r="1143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</w:pPr>
    </w:p>
    <w:p>
      <w:pPr>
        <w:numPr>
          <w:ilvl w:val="0"/>
          <w:numId w:val="0"/>
        </w:numPr>
        <w:ind w:leftChars="0"/>
        <w:jc w:val="left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lang w:val="en-US" w:eastAsia="zh-CN"/>
        </w:rPr>
        <w:t>②</w:t>
      </w:r>
      <w:r>
        <w:rPr>
          <w:rFonts w:hint="eastAsia"/>
          <w:b/>
          <w:bCs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该竞赛为当年度新增竞赛</w:t>
      </w:r>
      <w:r>
        <w:rPr>
          <w:rFonts w:hint="eastAsia"/>
          <w:lang w:val="en-US" w:eastAsia="zh-CN"/>
        </w:rPr>
        <w:t>，项目及成员基本情况中</w:t>
      </w:r>
      <w:r>
        <w:rPr>
          <w:rFonts w:hint="eastAsia"/>
          <w:b/>
          <w:bCs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竞赛名称选择其他</w:t>
      </w:r>
      <w:r>
        <w:rPr>
          <w:rFonts w:hint="eastAsia"/>
          <w:b w:val="0"/>
          <w:bCs w:val="0"/>
          <w:lang w:val="en-US" w:eastAsia="zh-CN"/>
        </w:rPr>
        <w:t>，输入关键词并下拉。竞赛类别选择本次欲申报类别（A1/A2/A3/A4/B），并在竞赛级别中根据上级竞赛通知勾选相应的级别。如该竞赛为省级选拔后，进入国家级竞赛，请在竞赛级别-级别中勾选国家级、省级、校级（注：校级一定要勾选，因为要办校赛）。</w:t>
      </w:r>
    </w:p>
    <w:p>
      <w:pPr>
        <w:numPr>
          <w:ilvl w:val="0"/>
          <w:numId w:val="0"/>
        </w:numPr>
        <w:ind w:leftChars="0"/>
        <w:jc w:val="left"/>
        <w:rPr>
          <w:rFonts w:hint="default"/>
          <w:b w:val="0"/>
          <w:bCs w:val="0"/>
          <w:lang w:val="en-US" w:eastAsia="zh-CN"/>
        </w:rPr>
      </w:pPr>
      <w:r>
        <w:drawing>
          <wp:inline distT="0" distB="0" distL="114300" distR="114300">
            <wp:extent cx="5262880" cy="3157855"/>
            <wp:effectExtent l="0" t="0" r="13970" b="444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15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9230" cy="1844675"/>
            <wp:effectExtent l="0" t="0" r="7620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84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5420" cy="2620645"/>
            <wp:effectExtent l="0" t="0" r="11430" b="825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62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5420" cy="2663825"/>
            <wp:effectExtent l="0" t="0" r="11430" b="31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66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完成竞赛申报，等待认定</w:t>
      </w:r>
    </w:p>
    <w:p>
      <w:pPr>
        <w:numPr>
          <w:ilvl w:val="0"/>
          <w:numId w:val="0"/>
        </w:numPr>
        <w:ind w:leftChars="0"/>
        <w:jc w:val="left"/>
      </w:pPr>
      <w:r>
        <w:drawing>
          <wp:inline distT="0" distB="0" distL="114300" distR="114300">
            <wp:extent cx="5262880" cy="1722755"/>
            <wp:effectExtent l="0" t="0" r="13970" b="1079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7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若竞赛立项进入当年度清单，可通过切换</w:t>
      </w:r>
      <w:r>
        <w:rPr>
          <w:rFonts w:hint="eastAsia"/>
          <w:b/>
          <w:bCs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竞赛负责人</w:t>
      </w:r>
      <w:r>
        <w:rPr>
          <w:rFonts w:hint="eastAsia"/>
          <w:lang w:val="en-US" w:eastAsia="zh-CN"/>
        </w:rPr>
        <w:t>角色进入网站，</w:t>
      </w:r>
      <w:r>
        <w:rPr>
          <w:rFonts w:hint="eastAsia"/>
          <w:b/>
          <w:bCs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平台管理-竞赛执行管理中</w:t>
      </w:r>
      <w:r>
        <w:rPr>
          <w:rFonts w:hint="eastAsia"/>
          <w:lang w:val="en-US" w:eastAsia="zh-CN"/>
        </w:rPr>
        <w:t>，查看自己所负责的竞赛赛项（各等级及类别）。</w:t>
      </w:r>
    </w:p>
    <w:p>
      <w:pPr>
        <w:numPr>
          <w:numId w:val="0"/>
        </w:numPr>
        <w:ind w:leftChars="0"/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5271770" cy="2839085"/>
            <wp:effectExtent l="0" t="0" r="5080" b="18415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3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jc w:val="left"/>
      </w:pPr>
      <w:r>
        <w:drawing>
          <wp:inline distT="0" distB="0" distL="114300" distR="114300">
            <wp:extent cx="5271770" cy="1710055"/>
            <wp:effectExtent l="0" t="0" r="5080" b="444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71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jc w:val="left"/>
        <w:rPr>
          <w:rFonts w:hint="default" w:eastAsiaTheme="minorEastAsia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463422E"/>
    <w:multiLevelType w:val="singleLevel"/>
    <w:tmpl w:val="A463422E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1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gwNzBlMzYzMGQ2YTc5NGM2OTc1OGU0ODIzZThmYTcifQ=="/>
  </w:docVars>
  <w:rsids>
    <w:rsidRoot w:val="71AA6E02"/>
    <w:rsid w:val="15A91602"/>
    <w:rsid w:val="1B757091"/>
    <w:rsid w:val="41D60514"/>
    <w:rsid w:val="439B56D2"/>
    <w:rsid w:val="6BB92AF4"/>
    <w:rsid w:val="71AA6E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autoRedefine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4">
    <w:name w:val="Default Paragraph Font"/>
    <w:autoRedefine/>
    <w:semiHidden/>
    <w:qFormat/>
    <w:uiPriority w:val="0"/>
  </w:style>
  <w:style w:type="table" w:default="1" w:styleId="3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48</TotalTime>
  <ScaleCrop>false</ScaleCrop>
  <LinksUpToDate>false</LinksUpToDate>
  <CharactersWithSpaces>0</CharactersWithSpaces>
  <Application>WPS Office_12.1.0.16412_F1E327BC-269C-435d-A152-05C5408002CA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2024-03-18T06:52:00Z</dcterms:created>
  <dc:creator>不二家</dc:creator>
  <cp:lastModifiedBy>不二家</cp:lastModifiedBy>
  <dcterms:modified xsi:type="dcterms:W3CDTF">2024-03-22T06:03:09Z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2052-12.1.0.16412</vt:lpwstr>
  </property>
  <property fmtid="{D5CDD505-2E9C-101B-9397-08002B2CF9AE}" pid="3" name="ICV">
    <vt:lpwstr>5B709827DA7249AE9F2156BD614F456C_11</vt:lpwstr>
  </property>
</Properties>
</file>