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spacing w:line="24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竞赛（校赛）通知发布、组织</w:t>
      </w:r>
    </w:p>
    <w:p>
      <w:pPr>
        <w:spacing w:line="24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网址：</w:t>
      </w:r>
      <w:r>
        <w:rPr>
          <w:rFonts w:hint="eastAsia"/>
          <w:color w:val="auto"/>
          <w:u w:val="none"/>
          <w:lang w:val="en-US" w:eastAsia="zh-CN"/>
        </w:rPr>
        <w:t>https://xkjs.zyufl.edu.cn/home/homepage</w:t>
      </w:r>
    </w:p>
    <w:p>
      <w:pPr>
        <w:spacing w:line="240" w:lineRule="auto"/>
        <w:jc w:val="center"/>
        <w:rPr>
          <w:rFonts w:hint="default"/>
          <w:lang w:val="en-US" w:eastAsia="zh-CN"/>
        </w:rPr>
      </w:pP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1.进入学科竞赛管理平台，</w:t>
      </w:r>
      <w:r>
        <w:rPr>
          <w:rFonts w:hint="eastAsia"/>
          <w:b/>
          <w:bCs/>
          <w:lang w:val="en-US" w:eastAsia="zh-CN"/>
        </w:rPr>
        <w:t>点击姓名-切换角色-竞赛负责人</w:t>
      </w:r>
      <w:r>
        <w:rPr>
          <w:rFonts w:hint="eastAsia"/>
          <w:lang w:val="en-US" w:eastAsia="zh-CN"/>
        </w:rPr>
        <w:t>，点击平台管理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3100070"/>
            <wp:effectExtent l="0" t="0" r="15240" b="50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10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2.点击竞赛执行-竞赛执行管理模块，根据下图方式搜索所负责的竞赛赛项</w:t>
      </w:r>
    </w:p>
    <w:p>
      <w:r>
        <w:drawing>
          <wp:inline distT="0" distB="0" distL="114300" distR="114300">
            <wp:extent cx="5267325" cy="2273935"/>
            <wp:effectExtent l="0" t="0" r="952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3.找到相应校级竞赛，并完善基本信息。</w:t>
      </w:r>
    </w:p>
    <w:p>
      <w:pPr>
        <w:rPr>
          <w:rFonts w:hint="default" w:eastAsiaTheme="minorEastAsia"/>
          <w:lang w:val="en-US" w:eastAsia="zh-CN"/>
        </w:rPr>
      </w:pPr>
    </w:p>
    <w:p>
      <w:r>
        <w:drawing>
          <wp:inline distT="0" distB="0" distL="114300" distR="114300">
            <wp:extent cx="5274310" cy="1646555"/>
            <wp:effectExtent l="0" t="0" r="2540" b="1079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4.基本信息页面（</w:t>
      </w:r>
      <w:r>
        <w:rPr>
          <w:rFonts w:hint="eastAsia"/>
          <w:b/>
          <w:bCs/>
          <w:lang w:val="en-US" w:eastAsia="zh-CN"/>
        </w:rPr>
        <w:t>校赛名称统一改为：浙江越秀外国语学院第XX届XXX竞赛</w:t>
      </w:r>
      <w:r>
        <w:rPr>
          <w:rFonts w:hint="eastAsia"/>
          <w:lang w:val="en-US" w:eastAsia="zh-CN"/>
        </w:rPr>
        <w:t>）</w:t>
      </w:r>
    </w:p>
    <w:p>
      <w:r>
        <w:drawing>
          <wp:inline distT="0" distB="0" distL="114300" distR="114300">
            <wp:extent cx="5270500" cy="1156970"/>
            <wp:effectExtent l="0" t="0" r="6350" b="508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5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4384040"/>
            <wp:effectExtent l="0" t="0" r="3175" b="165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38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5.发布校赛报名通知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705" cy="1521460"/>
            <wp:effectExtent l="0" t="0" r="17145" b="254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5420" cy="3533140"/>
            <wp:effectExtent l="0" t="0" r="11430" b="1016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53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73040" cy="2646680"/>
            <wp:effectExtent l="0" t="0" r="3810" b="127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审核后，校赛发文流程将转至负责人所在学院教学秘书，可联系秘书进行审核，秘书审核完毕之后，流程将转至教务处相关人员审核。若审核完毕，将在首页竞赛动态中展示。若审核不通过，负责人可在报名发布审核处，查看审核记录，并根据相关反馈情况进行修改，再次提交审核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41910</wp:posOffset>
            </wp:positionV>
            <wp:extent cx="5272405" cy="2082800"/>
            <wp:effectExtent l="0" t="0" r="4445" b="12700"/>
            <wp:wrapSquare wrapText="bothSides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7.竞赛负责人可在竞赛执行-报名发布审核处，显示已提交待审核的报名通知记录</w:t>
      </w:r>
    </w:p>
    <w:p>
      <w:pPr>
        <w:ind w:firstLine="420" w:firstLineChars="200"/>
        <w:jc w:val="left"/>
      </w:pPr>
      <w:r>
        <w:drawing>
          <wp:inline distT="0" distB="0" distL="114300" distR="114300">
            <wp:extent cx="5261610" cy="1682750"/>
            <wp:effectExtent l="0" t="0" r="1524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8.等待院管理员-校管理员通过后，学生将进行校赛报名。</w:t>
      </w:r>
    </w:p>
    <w:p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①若校赛为系统内报名，竞赛负责人可在竞赛执行-竞赛执行管理-竞赛数据，查看报名情况以及作品数据等。</w:t>
      </w:r>
    </w:p>
    <w:p>
      <w:pPr>
        <w:numPr>
          <w:ilvl w:val="0"/>
          <w:numId w:val="0"/>
        </w:numPr>
        <w:ind w:firstLine="420" w:firstLineChars="200"/>
      </w:pPr>
      <w:r>
        <w:drawing>
          <wp:inline distT="0" distB="0" distL="114300" distR="114300">
            <wp:extent cx="5266690" cy="1546860"/>
            <wp:effectExtent l="0" t="0" r="10160" b="1524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</w:pPr>
    </w:p>
    <w:p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②若校赛为系统外报名或者外链报名，请竞赛负责人根据模板，导入学生报名相关数据。（分为个人报名（一人一行格式导入）与团队报名（一行一团队格式导入）2个模板，请根据竞赛内容选择，并下载相应模板，填入数据后，导入检测完成。注意：请勿动表头内容，否则无法导入数据。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2078355"/>
            <wp:effectExtent l="0" t="0" r="6985" b="1714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0"/>
        </w:numPr>
      </w:pPr>
      <w:r>
        <w:rPr>
          <w:rFonts w:hint="eastAsia"/>
          <w:b/>
          <w:bCs/>
          <w:lang w:val="en-US" w:eastAsia="zh-CN"/>
        </w:rPr>
        <w:t xml:space="preserve">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9.校赛获奖，可在获奖数据-分配奖项，进行分配。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1723390"/>
            <wp:effectExtent l="0" t="0" r="8255" b="1016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1869440"/>
            <wp:effectExtent l="0" t="0" r="6985" b="1651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10.分配成功后，学生将在后台看到获奖成绩。竞赛负责人可点击证书制作进行电子证书的设计，颁奖单位名称为浙江越秀外国语学院。</w:t>
      </w:r>
    </w:p>
    <w:p>
      <w:pPr>
        <w:numPr>
          <w:ilvl w:val="0"/>
          <w:numId w:val="0"/>
        </w:numPr>
        <w:ind w:left="210" w:leftChars="0"/>
      </w:pPr>
      <w:r>
        <w:drawing>
          <wp:inline distT="0" distB="0" distL="114300" distR="114300">
            <wp:extent cx="5266690" cy="1421765"/>
            <wp:effectExtent l="0" t="0" r="10160" b="698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</w:pPr>
      <w:r>
        <w:drawing>
          <wp:inline distT="0" distB="0" distL="114300" distR="114300">
            <wp:extent cx="5257800" cy="2177415"/>
            <wp:effectExtent l="0" t="0" r="0" b="1333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</w:pPr>
      <w:r>
        <w:drawing>
          <wp:inline distT="0" distB="0" distL="114300" distR="114300">
            <wp:extent cx="5258435" cy="2703195"/>
            <wp:effectExtent l="0" t="0" r="18415" b="190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11.证书设计完毕后，可在制作证书后点击生成并公布证书。点击后会显示生成成功，学生将在学生端查看获奖证书。</w:t>
      </w:r>
    </w:p>
    <w:p>
      <w:pPr>
        <w:numPr>
          <w:ilvl w:val="0"/>
          <w:numId w:val="0"/>
        </w:numPr>
        <w:ind w:left="210"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397635"/>
            <wp:effectExtent l="0" t="0" r="10160" b="12065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</w:pPr>
    </w:p>
    <w:p>
      <w:pPr>
        <w:numPr>
          <w:ilvl w:val="0"/>
          <w:numId w:val="0"/>
        </w:numPr>
        <w:ind w:left="210" w:leftChars="0"/>
      </w:pPr>
      <w:r>
        <w:drawing>
          <wp:inline distT="0" distB="0" distL="114300" distR="114300">
            <wp:extent cx="5260975" cy="1699895"/>
            <wp:effectExtent l="0" t="0" r="15875" b="1460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210" w:leftChars="0"/>
      </w:pPr>
    </w:p>
    <w:p>
      <w:pPr>
        <w:numPr>
          <w:ilvl w:val="0"/>
          <w:numId w:val="0"/>
        </w:numPr>
        <w:ind w:left="210" w:leftChars="0"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12.校赛部分完结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7B88FE"/>
    <w:multiLevelType w:val="singleLevel"/>
    <w:tmpl w:val="9B7B88FE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gwNzBlMzYzMGQ2YTc5NGM2OTc1OGU0ODIzZThmYTcifQ=="/>
  </w:docVars>
  <w:rsids>
    <w:rsidRoot w:val="507C263B"/>
    <w:rsid w:val="0C384A4F"/>
    <w:rsid w:val="12520869"/>
    <w:rsid w:val="20AE5D8C"/>
    <w:rsid w:val="27850505"/>
    <w:rsid w:val="507C263B"/>
    <w:rsid w:val="643A4F68"/>
    <w:rsid w:val="66DD2CA3"/>
    <w:rsid w:val="68C440B9"/>
    <w:rsid w:val="6A4B0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2024-03-04T08:09:00Z</dcterms:created>
  <dc:creator>陆小惰</dc:creator>
  <cp:lastModifiedBy>不二家</cp:lastModifiedBy>
  <dcterms:modified xsi:type="dcterms:W3CDTF">2024-03-25T07:47:05Z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99CD9E7E088F43259EBBA557AD711C13_11</vt:lpwstr>
  </property>
</Properties>
</file>